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2007/342 vom 29. Mai 2009</w:t>
      </w:r>
    </w:p>
    <w:p>
      <w:r>
        <w:t>Sg Versicherungsgericht, 2009-05-29, DE</w:t>
      </w:r>
    </w:p>
    <w:p>
      <w:r>
        <w:rPr>
          <w:b/>
        </w:rPr>
        <w:t xml:space="preserve">Quelle: </w:t>
      </w:r>
      <w:r>
        <w:t>https://mcp.opencaselaw.ch/entscheid/sg_publikationen_IV 2007_342</w:t>
      </w:r>
    </w:p>
    <w:p>
      <w:r>
        <w:t>FR: SG_VERSICHERUNGSGERICHT IV 2007/342 du 29 mai 2009</w:t>
      </w:r>
    </w:p>
    <w:p>
      <w:r>
        <w:t>IT: SG_VERSICHERUNGSGERICHT IV 2007/342 del 29 maggio 2009</w:t>
      </w:r>
    </w:p>
    <w:p>
      <w:pPr>
        <w:pStyle w:val="Heading2"/>
      </w:pPr>
      <w:r>
        <w:t>Regeste</w:t>
      </w:r>
    </w:p>
    <w:p>
      <w:r>
        <w:t>Art. 28 Abs. 1 aIVG (in der bis 31. Dezember 2007 gültigen Fassung), Art. 16 ATSG. Rentenanspruch. Bestätigung halbe Rente. Kein Anspruch auf berufliche Massnahmen (Entscheid des Versicherungsgerichts des Kantons St. Gallen vom 29. Mai 2009, IV 2007/342).</w:t>
      </w:r>
    </w:p>
    <w:p>
      <w:pPr>
        <w:pStyle w:val="Heading2"/>
      </w:pPr>
      <w:r>
        <w:t>Erwägungen</w:t>
      </w:r>
    </w:p>
    <w:p>
      <w:r>
        <w:rPr>
          <w:b/>
        </w:rPr>
        <w:t>E. 1</w:t>
      </w:r>
    </w:p>
    <w:p>
      <w:r>
        <w:t>Streitgegenstand des vorliegenden Verfahrens bildet der Rentenanspruch der Beschwerdeführerin. Die IV-Stelle sprach der Beschwerdeführerin eine Viertelsrente ab 1. Juli 2006 und eine halbe Rente ab 1. Oktober 2006 zu. Wohl hat die Beschwerdeführerin ihre Beschwerde allein gegen die Verfügung vom 10. Juli 2007 betreffend die Rentenleistungen ab August 2007 (act. G 5.64) gerichtet und die Ausrichtung mindestens einer Dreiviertelsrente beantragt. Da die rückwirkend abgestufte Rentenzusprache ein einheitliches Rechtsverhältnis bildet, unterliegt jedoch grundsätzlich der Rentenanspruch für die gesamten Bezugszeiten der gerichtlichen Überprüfung (vgl. BGE 125 V 413; BGE 131 V 164). Im konkreten Fall hat die IV-Stelle ausgehend von einer vorbestehenden teilweisen Arbeitsunfähigkeit und der gemäss MEDAS-Gutachten eingetretenen Verschlechterung den Ablauf des Wartejahres mit einer durchschnittlichen Arbeitsunfähigkeit von 40% als im Juli 2006 eingetreten betrachtet und entsprechend den Rentenbeginn für eine Viertelsrente auf den 1. Juli 2006 festgesetzt; im Weiteren verfügte sie bei im Zeitpunkt des Rentenbeginns bestehender Arbeitsunfähigkeit von 50% eine revisionsweise Heraufsetzung auf eine halbe Rente ab 1. Oktober 2006 (vgl. act. G 5.58). Der Rentenbeginn als solcher wie auch die Abstufung der Rente sind von der Beschwerdeführerin nicht beanstandet worden. Die Beschwerdeführerin macht jedoch eine höhere Invalidität geltend und beantragt entsprechend (für die höhere Stufe ab 1. Oktober 2006) mindestens eine Dreiviertelsrente.</w:t>
      </w:r>
    </w:p>
    <w:p>
      <w:r>
        <w:rPr>
          <w:b/>
        </w:rPr>
        <w:t>E. 2.1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(vorliegend 10. Juli 2007; act. G 5.64) eingetretenen Sachverhalt abzustellen ist (BGE 121 V 366 E. 1b), sind in der hier zu beurteilenden Angelegenheit die bis zum 31. Dezember 2007 geltenden materiellen Bestimmungen anzuwenden.</w:t>
      </w:r>
    </w:p>
    <w:p>
      <w:r>
        <w:rPr>
          <w:b/>
        </w:rPr>
        <w:t>E. 2.2</w:t>
      </w:r>
    </w:p>
    <w:p>
      <w:r>
        <w:t>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w:t>
      </w:r>
    </w:p>
    <w:p>
      <w:r>
        <w:rPr>
          <w:b/>
        </w:rPr>
        <w:t>E. 2.4</w:t>
      </w:r>
    </w:p>
    <w:p>
      <w:r>
        <w:t>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3.1</w:t>
      </w:r>
    </w:p>
    <w:p>
      <w:r>
        <w:t>Die Beschwerdegegnerin stützte die angefochtene Verfügung auf das interdisziplinäre MEDAS-Gutachten vom 5. Januar 2007 (act. G 5.53). Es ist daher zu untersuchen, ob es den rechtsprechungsgemässen Anforderungen an Gutachten zu genügen vermag.</w:t>
      </w:r>
    </w:p>
    <w:p>
      <w:r>
        <w:rPr>
          <w:b/>
        </w:rPr>
        <w:t>E. 3.2</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3.3</w:t>
      </w:r>
    </w:p>
    <w:p>
      <w:r>
        <w:t>Im Hinblick auf die Würdigung der medizinischen Situation fällt ins Gewicht, dass das MEDAS-Gutachten auf eigenständigen interdisziplinären Abklärungen, mithin auf allseitigen Untersuchungen beruht und damit für die streitigen Belange umfassend ist. Die Vorakten wurden verwertet und die von der Beschwerdeführerin geklagten Beschwerden berücksichtigt und gewürdigt. Es leuchtet in der Darlegung der medizinischen Zusammenhänge und in der Beurteilung der medizinischen Situation ein. Vor diesem Hintergrund vermögen auch die darin enthaltenen Schlussfolgerungen, namentlich die Einschätzung der Arbeitsfähigkeit zu überzeugen. Dies gilt umso mehr, als Dr. A.___ im Bericht vom 25. März 2004 die Arbeitsfähigkeit gleich beurteilt hat (act. G 5.46.1 ff.) und danach keine abweichenden medizinischen Einschätzungen in den Akten liegen. Das MEDAS-Gutachten erfüllt alle praxisgemässen Kriterien für beweiskräftige Gutachten (vgl. BGE 125 V 352 E. 3a), so dass grundsätzlich darauf abzustellen ist. Die Beschwerdeführerin bringt denn auch keine konkreten Mängel dagegen vor.</w:t>
      </w:r>
    </w:p>
    <w:p>
      <w:r>
        <w:rPr>
          <w:b/>
        </w:rPr>
        <w:t>E. 3.4</w:t>
      </w:r>
    </w:p>
    <w:p>
      <w:r>
        <w:t>Nach dem Gesagten ist mit der Beschwerdegegnerin gestützt auf das MEDAS-Gutachten 5. Januar 2007 davon auszugehen, dass sich der Gesundheitszustand im Vergleich zur Begutachtung vom 28. Oktober 1999 (act. G 5.19) erheblich verschlechtert hat und der Beschwerdeführerin eine leidensadaptierte Tätigkeit zu 50% zumutbar ist. Weiterer medizinischer Abklärungsbedarf besteht nicht, wie auch der RAD-Arzt in der Stellungnahme vom 17. Oktober 2007 festhält (act. G 5.74). 4.  Zu prüfen sind damit die erwerblichen Auswirkungen der verbliebenen Leistungsfähigkeit. 4.1 Für die Bemessung der Invalidität bei einer erwerbstätigen versicherten Person wird gemäss Art. 16 ATSG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4.2 In der Verfügung vom 10. Juli 2007 ermittelte die Beschwerdegegnerin gestützt auf Tabellenlöhne gemäss LSE 2006, Niveau 4, ein Valideneinkommen von Fr. 47'460.--. Dies ist von der Beschwerdeführerin unbestritten geblieben. Es ergeben sich aus den Akten keine Anhaltspunkte, die gegen die Annahme eines solchen Valideneinkommens sprechen, weshalb darauf abgestellt werden kann. 4.3 Hingegen rügt die Beschwerdeführerin die Bestimmung des auf derselben Grundlage festgelegten Invalideneinkommens. Sie stellt sich auf den Standpunkt, dass lediglich das tatsächlich noch erzielte Einkommen der Beschwerdeführerin ("knapp Fr. 11'000.--") zu beachten sei bzw. wenn auf die Tabellenlöhne abgestellt werde, sich die Vornahme eines 25%igen Leidensabzuges rechtfertige (act. G 1). 4.3.1 Als Invalideneinkommen ist derjenige Verdienst zu berücksichtigen, der durch eine zumutbare Tätigkeit bei ausgeglichener Marktlage erzielt werden könnte. Der von einer invaliden versicherten Person tatsächlich erzielte Verdienst bildet, für sich alleine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(Urteil des Eidgenössischen Versicherungsgerichts [EVG; seit 1. Januar 2007: Sozialrechtliche Abteilungen des Bundesgerichts] vom 26. September 2006, I 385/06, E. 7.2.2.1 mit Hinweisen). 4.3.2 Das von der Beschwerdeführerin ausgeübte Pensum beträgt ungefähr 20% eines Vollzeitpensums (1½ bis 2 Stunden; act. G 5.57.2 ff.). Es sind aus rechtlicher Sicht keine hinreichenden Gründe dafür ersichtlich, dass die psychischen und physischen Ressourcen der Beschwerdeführerin nicht erlaubten, trotz ihrer Schmerzen eine leidensadaptierte Tätigkeit im Rahmen eines 50%igen Pensums auszuüben. Mit Blick auf ein ihr zumutbares Pensum von 50% für leidensadaptierte Tätigkeiten liegt es auf der Hand, dass die Beschwerdeführerin ihre Resterwerbsfähigkeit nicht in zumutbarer Weise voll ausschöpft. Das tatsächlich noch erzielte Einkommen stellt daher für den Einkommensvergleich keine taugliche Grundlage für das Invalideneinkommen dar. Mit der Beschwerdegegnerin ist daher auf die LSE-Tabellenlöhne abzustellen. Sie ermittelte ein Invalideneinkommen von Fr. 23'730.-- (act. G 5.58.2), das von der Beschwerdeführerin – abgesehen von der Frage des Leidensabzuges – zu Recht unbestritten geblieben ist. 4.4 Zu beantworten bleibt noch die Frage, ob und in welchem Umfang vom Invalideneinkommen ein zusätzlicher Abzug (sogenannter Leidensabzug) vorzunehmen ist. Die Beschwerdeführerin erachtet die Gewährung des höchstzulässigen Abzuges von 25% für gerechtfertigt, während dem die Beschwerdegegnerin unter Verweis auf den Entscheid des Versicherungsgerichts des Kantons St. Gallen vom 21. Februar 2002, IV 2000/51, keinen Abzug gelten lassen will. 4.4.1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 4.4.2 Vorab ist darauf hinzuweisen, dass der mehrere Jahre zurückliegende, die Beschwerdeführerin betreffende Entscheid des Versicherungsgerichts des Kantons St. Gallen grundsätzlich keine präjudizierende Wirkung auf die heute zu beurteilende Frage des Leidensabzuges hat. Denn die meisten der den Leidensabzug bestimmenden Faktoren (nämlich die persönlichen und beruflichen Merkmale wie etwa Alter, Anzahl Dienstjahre, leidensbedingte Einschränkung, etc.) sind nicht statisch, sondern dynamisch und verändern sich regelmässig über den Zeitablauf hinweg. Dies gilt vorliegend umso mehr, als der von der Beschwerdegegnerin ins Feld geführte kantonale Entscheid mehr als 5 Jahre vor der hier angefochtenen Verfügung vom 10. Juli 2007 ergangen ist und eine erhebliche Veränderung der gesundheitlichen Verhältnisse von der Beschwerdegegnerin anerkannt wird. Der Vollständigkeit halber ist ferner zu erwähnen, dass das Gericht auch im Rentenrevisionsverfahren die Bemessungsfaktoren grundsätzlich frei überprüfen kann und sich keine Rechtskraftwirkung früherer Entscheide entgegenhalten lassen muss (Urteil des Bundesgerichts vom 24. August 2007, 9C_237/07, E. 4). 4.4.3 Wie die Beschwerdegegnerin richtig bemerkt hat, kann entgegen der Auffassung der Beschwerdeführerin rechtsprechungsgemäss bei Frauen mit einer verbliebenen Restarbeitsfähigkeit von 50% kein Teilzeitabzug gewährt werden, da diese (rein) statistisch gesehen infolge des Teilzeitpensums keinen Lohnnachteil haben (vgl. etwa Urteil des Bundesgerichts vom 13. November 2007, 9C_382/07, E. 6.2). Zur Begründung eines Leidensabzuges bringt die Beschwerdeführerin vor, dass sie bosnisch-kroatischer Nationalität sei, wenig deutsch spreche und lediglich über eine schulische Grundausbildung verfüge. Hinzu komme, dass sie infolge Kinderbetreuung sehr lange ausserhalb des Arbeitsprozesses gestanden sei und keine praktischen oder beruflichen Erfahrungen gemacht habe. Ferner sei ihre Belastungsfähigkeit aufgrund der körperlichen und psychischen Leiden eingeschränkt (act. G 1). Die Frage, ob und in welchem Umfang vorliegend ein Leidensabzug gerechtfertigt ist, kann offen gelassen werden. Denn es ist – wenn überhaupt – höchstens ein Leidensabzug von 15% in Erwägung zu ziehen. Entsprechend würde ein Invalideneinkommen von Fr. 20'171.-- (Fr. 23'730.-- x 0.85) bzw. ein Invaliditätsgrad von 57% ([Fr. 47'460.-- - Fr. 20'171.--] / Fr. 47'460.-- x 100) resultieren. Auch diesfalls verbliebe ein Anspruch auf eine halbe Rente.</w:t>
      </w:r>
    </w:p>
    <w:p>
      <w:r>
        <w:rPr>
          <w:b/>
        </w:rPr>
        <w:t>E. 5</w:t>
      </w:r>
    </w:p>
    <w:p>
      <w:r>
        <w:t>Die Beschwerdeführerin beantragt weiter die Gewährung von Eingliederungsmassnahmen und die Ausrichtung eines Wartezeittageldes bis zu deren Ergreifung, ohne diese Begehren zu begründen (act. G 1). Die Beschwerdegegnerin ist in der Beschwerdeantwort auf diese Anträge nicht eingegangen (act. G 5).</w:t>
      </w:r>
    </w:p>
    <w:p>
      <w:r>
        <w:rPr>
          <w:b/>
        </w:rPr>
        <w:t>E. 5.1</w:t>
      </w:r>
    </w:p>
    <w:p>
      <w:r>
        <w:t>Im Verwaltungsverfahren sind von der Beschwerdeführerin lediglich Rentenleistungen beantragt worden (act. G 5.40.6). Streitgegenstand bildet daher zunächst der allfällige Rentenanspruch. Ergibt sich allerdings, dass ohne Eingliederungsmassnahmen ein Rentenanspruch in Frage steht, so gehört zum Streitgegenstand notwendigerweise auch die Frage, ob die Verwaltung den Grundsatz "Eingliederung vor Rente" beachtet und eine allfällige Pflicht der Beschwerdeführerin zu Massnahmen korrekt in Anspruch genommen habe. Denn wie sich aus Art. 16 ATSG ergibt, ist der Einkommensvergleich zur Bemessung des Invaliditätsgrades erst nach Durchführung der medizinischen Behandlung und allfälliger Eingliederungsmassnahmen vorzunehmen. Die versicherte Person hat,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(vgl. Urteil des Versicherungsgerichts des Kantons St. Gallen vom 25. September 2007, IV 2006/119, E. 1).</w:t>
      </w:r>
    </w:p>
    <w:p>
      <w:r>
        <w:rPr>
          <w:b/>
        </w:rPr>
        <w:t>E. 5.2</w:t>
      </w:r>
    </w:p>
    <w:p>
      <w:r>
        <w:t>Die angefochtene Verfügung äussert sich nicht explizit zu dieser Frage. Da es sich bei der Verneinung jeder (weiteren) Eingliederungsmöglichkeit aber um eine zwingend zu erfüllende Bedingung der Rentenzusprache handelt, ist davon auszugehen, dass die Beschwerdegegnerin mit der Zusprache einer halben Invalidenrente gleichzeitig implizit eine Eingliederungspflicht der Beschwerdeführerin verneint hat. Dieser Entscheid bildet notwendigerweise auch Teil des Streitgegenstandes des Beschwerdeverfahrens betreffend den Rentenanspruch der Beschwerdeführerin (vgl. Urteil des Versicherungsgerichts des Kantons St. Gallen vom 26. September 2006, IV 2006/10, E. 1). Die Beschwerdeführerin beantragte bis zum Beschwerdeverfahren lediglich Rentenleistungen (act. G 5.40.6). Die MEDAS-Gutachter sowie der RAD nahmen keine Stellung zu Eingliederungsmassnahmen (act. G 5.53.12 und 5.54). Dem MEDAS-Gutachten lässt sich indessen eine "ausserordentlich tiefe Selbsteinschätzung der körperlichen Leistungsfähigkeit" (act. G 5.53.11) und eine erhebliche Krankheitsüberzeugung (vgl. etwa act. G 5.53.18 f.) entnehmen. Unter Mitberücksichtigung, dass die Beschwerdeführerin bis zum Beschwerdeverfahren nur Rentenleistungen beantragt hat und sich aus den Akten sowie im Beschwerdeverfahren keine ernsthafte Mitwirkungsbereitschaft für Eingliederungsmassnahmen ergibt, durfte die Beschwerdegegnerin zur Prüfung der Rentenfrage schreiten, ohne weitere Eingliederungsmassnahmen zu prüfen. Im Beschwerdeverfahren wird im Rahmen eines Eventualantrages die Gewährung von Eingliederungsmassnahmen geltend gemacht, ohne dass dieser Antrag begründet wird. Auf dieses Begehren ist somit nicht einzutreten. Sollte die Beschwerdeführerin tatsächlich berufliche Eingliederungsmassnahmen beanspruchen wollen, könnte sie ein entsprechendes Gesuch an die IV-Stelle richten.</w:t>
      </w:r>
    </w:p>
    <w:p>
      <w:r>
        <w:rPr>
          <w:b/>
        </w:rPr>
        <w:t>E. 5.3</w:t>
      </w:r>
    </w:p>
    <w:p>
      <w:r>
        <w:t>Was die Zusprache von Wartezeittaggeldern anbelangt, so hat die Beschwerdegegnerin darüber keine Verfügung erlassen. Mangels Anfechungsgegenstandes ist auf den entsprechenden Beschwerdeantrag nicht einzutreten.</w:t>
      </w:r>
    </w:p>
    <w:p>
      <w:r>
        <w:rPr>
          <w:b/>
        </w:rPr>
        <w:t>E. 6.1</w:t>
      </w:r>
    </w:p>
    <w:p>
      <w:r>
        <w:t>Im Sinn der vorstehenden Erwägungen ist die Beschwerde, soweit darauf einzutreten ist, abzuweisen.</w:t>
      </w:r>
    </w:p>
    <w:p>
      <w:r>
        <w:rPr>
          <w:b/>
        </w:rPr>
        <w:t>E. 6.2</w:t>
      </w:r>
    </w:p>
    <w:p>
      <w:r>
        <w:t>Der Beschwerdeführerin wurde die unentgeltliche Rechtspflege am 14. November 2007 bewilligt (act. G 6). ). Wenn die wirtschaftlichen Verhältnisse der Beschwerdeführerin es gestatten, kann sie jedoch zur Nachzahlung der Gerichtskosten, der Auslagen für die Vertretung und der vom Staat entschädigten Parteikosten verpflichtet werden (Art. 288 Abs. 1 ZPO/SG i.V.m. Art. 99 Abs. 2 VRP/SG).</w:t>
      </w:r>
    </w:p>
    <w:p>
      <w:r>
        <w:rPr>
          <w:b/>
        </w:rPr>
        <w:t>E. 6.3</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w:t>
      </w:r>
    </w:p>
    <w:p>
      <w:r>
        <w:rPr>
          <w:b/>
        </w:rPr>
        <w:t>E. 6.4</w:t>
      </w:r>
    </w:p>
    <w:p>
      <w:r>
        <w:t>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namentlich aufgrund des einfachen Schriftenwechsels eine Parteientschädigung von Fr. 3'000.-- angemessen. Diese ist um einen Fünftel zu kürzen (Art. 31 Abs. 3 AnwG). Somit hat der Staat den Rechtsvertreter der Beschwerdeführerin pauschal (BGE 125 V 201) mit Fr. 2'400.-- zu entschädigen. Demgemäss hat das Versicherungsgericht im Zirkulationsverfahren gemäss Art. 53 GerG entschieden: 1.  Die Beschwerde wird abgewiesen, soweit darauf eingetreten wird. 2.  Die Beschwerdeführerin wird im Sinn der Erwägungen von der Bezahlung der Gerichtskosten von Fr. 600.-- befreit. 3.  Der Staat hat den Rechtsvertreter der Beschwerdeführerin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